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C5" w:rsidRPr="001A7BEC" w:rsidRDefault="003256C5" w:rsidP="001A7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7BEC">
        <w:rPr>
          <w:rFonts w:ascii="Times New Roman" w:hAnsi="Times New Roman" w:cs="Times New Roman"/>
          <w:b/>
          <w:sz w:val="28"/>
          <w:szCs w:val="28"/>
          <w:lang w:val="es-ES"/>
        </w:rPr>
        <w:t>PROPUESTAS PRINCIPALES DEL PROGRAMA DE GOBIERNO</w:t>
      </w:r>
    </w:p>
    <w:p w:rsidR="001A7BEC" w:rsidRPr="001A7BEC" w:rsidRDefault="001A7BEC" w:rsidP="001A7B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256C5">
        <w:rPr>
          <w:rFonts w:ascii="Arial" w:hAnsi="Arial" w:cs="Arial"/>
          <w:i/>
          <w:sz w:val="24"/>
          <w:szCs w:val="24"/>
          <w:lang w:val="es-ES"/>
        </w:rPr>
        <w:t>AUDITORÍA Y RECHAZO DE LA DEUDA ILEGÍTIMA CON EL FMI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  <w:r w:rsidR="008218B4" w:rsidRPr="00A76BE2">
        <w:rPr>
          <w:rFonts w:ascii="Arial" w:hAnsi="Arial" w:cs="Arial"/>
          <w:sz w:val="24"/>
          <w:szCs w:val="24"/>
          <w:lang w:val="es-ES"/>
        </w:rPr>
        <w:t>.</w:t>
      </w:r>
      <w:r w:rsidR="008218B4" w:rsidRPr="00A76BE2">
        <w:rPr>
          <w:rFonts w:ascii="Arial" w:hAnsi="Arial" w:cs="Arial"/>
          <w:i/>
          <w:sz w:val="24"/>
          <w:szCs w:val="24"/>
          <w:lang w:val="es-ES"/>
        </w:rPr>
        <w:t xml:space="preserve"> AUDITAR LA TOTALIDAD DEL ENDEUDAMIENTO PÚBLICO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. </w:t>
      </w:r>
      <w:r w:rsidRPr="00A76BE2">
        <w:rPr>
          <w:rFonts w:ascii="Arial" w:hAnsi="Arial" w:cs="Arial"/>
          <w:sz w:val="24"/>
          <w:szCs w:val="24"/>
          <w:lang w:val="es-ES"/>
        </w:rPr>
        <w:t>(1)</w:t>
      </w: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REFORMA TRIBUTARIA PROGRESIVA.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</w:p>
    <w:p w:rsidR="003256C5" w:rsidRPr="00A76BE2" w:rsidRDefault="003256C5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256C5" w:rsidRPr="00A76BE2" w:rsidRDefault="008218B4" w:rsidP="003256C5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SALARIO BÁSICO UNIVERSAL. </w:t>
      </w:r>
      <w:r w:rsidRPr="00A76BE2">
        <w:rPr>
          <w:rFonts w:ascii="Arial" w:hAnsi="Arial" w:cs="Arial"/>
          <w:sz w:val="24"/>
          <w:szCs w:val="24"/>
          <w:lang w:val="es-ES"/>
        </w:rPr>
        <w:t>(2)</w:t>
      </w:r>
    </w:p>
    <w:p w:rsidR="003256C5" w:rsidRPr="003256C5" w:rsidRDefault="003256C5" w:rsidP="003256C5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256C5" w:rsidRPr="00A76BE2" w:rsidRDefault="008218B4" w:rsidP="003256C5">
      <w:pPr>
        <w:rPr>
          <w:rFonts w:ascii="Arial" w:hAnsi="Arial" w:cs="Arial"/>
          <w:bCs/>
          <w:iCs/>
          <w:sz w:val="24"/>
          <w:szCs w:val="24"/>
          <w:lang w:val="es-ES"/>
        </w:rPr>
      </w:pPr>
      <w:r w:rsidRPr="00A76BE2">
        <w:rPr>
          <w:rFonts w:ascii="Arial" w:hAnsi="Arial" w:cs="Arial"/>
          <w:bCs/>
          <w:i/>
          <w:iCs/>
          <w:sz w:val="24"/>
          <w:szCs w:val="24"/>
          <w:lang w:val="es-ES"/>
        </w:rPr>
        <w:t xml:space="preserve">SEGURO DE EMPLEO Y FORMACIÓN </w:t>
      </w:r>
      <w:r w:rsidRPr="00A76BE2">
        <w:rPr>
          <w:rFonts w:ascii="Arial" w:hAnsi="Arial" w:cs="Arial"/>
          <w:bCs/>
          <w:iCs/>
          <w:sz w:val="24"/>
          <w:szCs w:val="24"/>
          <w:lang w:val="es-ES"/>
        </w:rPr>
        <w:t>(1)</w:t>
      </w:r>
    </w:p>
    <w:p w:rsidR="008218B4" w:rsidRPr="00A76BE2" w:rsidRDefault="008218B4" w:rsidP="008218B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JUBILACIÓN UNIVERSAL PARA LA POBLACIÓN ADULTA MAYOR EQUIVALENTE AL 82% DEL SALARIO SOCIAL DE EMPLEO Y FORMACIÓN</w:t>
      </w:r>
      <w:r w:rsidRPr="008218B4">
        <w:rPr>
          <w:rFonts w:ascii="Arial" w:hAnsi="Arial" w:cs="Arial"/>
          <w:i/>
          <w:sz w:val="24"/>
          <w:szCs w:val="24"/>
          <w:lang w:val="es-ES"/>
        </w:rPr>
        <w:t>.</w:t>
      </w:r>
      <w:r w:rsidRPr="008218B4">
        <w:rPr>
          <w:rFonts w:ascii="Arial" w:hAnsi="Arial" w:cs="Arial"/>
          <w:sz w:val="24"/>
          <w:szCs w:val="24"/>
          <w:lang w:val="es-ES"/>
        </w:rPr>
        <w:t> (1)</w:t>
      </w:r>
    </w:p>
    <w:p w:rsidR="008218B4" w:rsidRPr="00A76BE2" w:rsidRDefault="008218B4" w:rsidP="008218B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1423DD" w:rsidRPr="00A76BE2" w:rsidRDefault="001423DD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ESTATIZACIÓN DE LAS EMPRESAS DE SERVICIOS PÚBLICOS. (1)</w:t>
      </w:r>
    </w:p>
    <w:p w:rsidR="005214FC" w:rsidRPr="00A76BE2" w:rsidRDefault="005214FC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1423DD" w:rsidRPr="00A76BE2" w:rsidRDefault="001423DD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NUEVA LEY DE ENTIDADES FINANCIERAS</w:t>
      </w:r>
      <w:r w:rsidR="001A7BEC" w:rsidRPr="00A76BE2">
        <w:rPr>
          <w:rFonts w:ascii="Arial" w:hAnsi="Arial" w:cs="Arial"/>
          <w:i/>
          <w:sz w:val="24"/>
          <w:szCs w:val="24"/>
          <w:lang w:val="es-ES"/>
        </w:rPr>
        <w:t>.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A76BE2">
        <w:rPr>
          <w:rFonts w:ascii="Arial" w:hAnsi="Arial" w:cs="Arial"/>
          <w:sz w:val="24"/>
          <w:szCs w:val="24"/>
          <w:lang w:val="es-ES"/>
        </w:rPr>
        <w:t>(Tesis 11</w:t>
      </w: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). DECLARAR AL SISTEMA BANCARIO COMO SERVICIO PÚBLICO. </w:t>
      </w:r>
      <w:r w:rsidRPr="00A76BE2">
        <w:rPr>
          <w:rFonts w:ascii="Arial" w:hAnsi="Arial" w:cs="Arial"/>
          <w:sz w:val="24"/>
          <w:szCs w:val="24"/>
          <w:lang w:val="es-ES"/>
        </w:rPr>
        <w:t>(1)</w:t>
      </w:r>
    </w:p>
    <w:p w:rsidR="001423DD" w:rsidRPr="00A76BE2" w:rsidRDefault="001423DD" w:rsidP="001A7BE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5214FC" w:rsidRPr="005214FC" w:rsidRDefault="005214FC" w:rsidP="005214F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REEMPLAZAR AL CAPITAL CONCENTRADO EXTRANJERO PREPONDERANTE EN LOS SUPERMERCADOS POR CAPITAL PÚBLICO QUE GARANTICE EL ABASTECIMIENTO JUSTO. </w:t>
      </w:r>
      <w:r w:rsidRPr="005214FC">
        <w:rPr>
          <w:rFonts w:ascii="Arial" w:hAnsi="Arial" w:cs="Arial"/>
          <w:i/>
          <w:sz w:val="24"/>
          <w:szCs w:val="24"/>
          <w:lang w:val="es-ES"/>
        </w:rPr>
        <w:t>(1)</w:t>
      </w:r>
    </w:p>
    <w:p w:rsidR="005214FC" w:rsidRPr="00A76BE2" w:rsidRDefault="005214FC" w:rsidP="001A7BE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5214FC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RECUPERACIÓN ESTATAL DE LOS PUERTOS. RELANZAR UNA FLOTA MERCANTE NACIONAL.  EMPRESAS PÚBLICAS TESTIGO EN AGRO, ENERGÍA Y MINERÍA. (2)</w:t>
      </w: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 xml:space="preserve">ESTATIZACIÓN DE LOS RECURSOS BÁSICOS, COMO PETRÓLEO, PETROQUÍMICA, CELULOSA, ALUMINIO, SIDERURGIA, MINERÍA, CEMENTO. </w:t>
      </w:r>
      <w:r w:rsidRPr="00A76BE2">
        <w:rPr>
          <w:rFonts w:ascii="Arial" w:hAnsi="Arial" w:cs="Arial"/>
          <w:sz w:val="24"/>
          <w:szCs w:val="24"/>
          <w:lang w:val="es-ES"/>
        </w:rPr>
        <w:t>(Tesis 11)</w:t>
      </w: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42164" w:rsidRPr="00A76BE2" w:rsidRDefault="00342164" w:rsidP="00342164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REFORMA AGRARIA, IMPONIENDO QUE LOS PROPIETARIOS QUE POSEAN EXTENSIONES DE TIERRA SUPERIORES A DETERMINADOS NIVELES MÁXIMOS, SEGÚN ZONAS, DEBAN SER EXPROPIADOS POR EL ESTADO, EVENTUALMENTE PAGANDO INDEMNIZACIONES. EL ESTADO DARÍA EN ARRIENDO LAS TIERRAS PERCIBIENDO LA RENTA. (Tesis 11)</w:t>
      </w:r>
    </w:p>
    <w:p w:rsidR="00D068A6" w:rsidRPr="00A76BE2" w:rsidRDefault="00D068A6" w:rsidP="00D068A6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3B48AE" w:rsidRDefault="00D068A6" w:rsidP="003B48AE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  <w:r w:rsidRPr="00A76BE2">
        <w:rPr>
          <w:rFonts w:ascii="Arial" w:hAnsi="Arial" w:cs="Arial"/>
          <w:i/>
          <w:sz w:val="24"/>
          <w:szCs w:val="24"/>
          <w:lang w:val="es-ES"/>
        </w:rPr>
        <w:t>REFORMA CONTITUCIONAL. CREACIÓN DE UNA COMISIÓN DE JURISTAS DESIGNADOS POR LAS ORGANIZACIONES DEL CAMPO POPULAR, PARA LA CONFECCIÓN DE UNA PROPUESTA DE REFORMA. (Tesis 11)</w:t>
      </w:r>
    </w:p>
    <w:p w:rsidR="00F54939" w:rsidRDefault="00F54939" w:rsidP="003B48AE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p w:rsidR="00F54939" w:rsidRPr="00487029" w:rsidRDefault="00F54939" w:rsidP="00F54939">
      <w:pPr>
        <w:pStyle w:val="Prrafodelista"/>
        <w:numPr>
          <w:ilvl w:val="0"/>
          <w:numId w:val="1"/>
        </w:numPr>
        <w:rPr>
          <w:bCs/>
          <w:sz w:val="28"/>
          <w:szCs w:val="28"/>
          <w:lang w:val="es-AR"/>
        </w:rPr>
      </w:pPr>
      <w:hyperlink r:id="rId5" w:history="1">
        <w:r w:rsidRPr="00487029">
          <w:rPr>
            <w:rStyle w:val="Hipervnculo"/>
            <w:bCs/>
            <w:sz w:val="28"/>
            <w:szCs w:val="28"/>
            <w:lang w:val="es-ES"/>
          </w:rPr>
          <w:t>Declaración-Manifiesto-nacional-por-la-soberanía-el-trabajo-y-la-producción.pdf</w:t>
        </w:r>
      </w:hyperlink>
    </w:p>
    <w:p w:rsidR="00F54939" w:rsidRPr="00A74D8D" w:rsidRDefault="00F54939" w:rsidP="00F54939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hyperlink r:id="rId6" w:history="1">
        <w:r w:rsidRPr="00A74D8D">
          <w:rPr>
            <w:rStyle w:val="Hipervnculo"/>
            <w:sz w:val="28"/>
            <w:szCs w:val="28"/>
            <w:lang w:val="es-ES"/>
          </w:rPr>
          <w:t xml:space="preserve">Las dos CTA definieron un Plan de Lucha y aprobaron un documento: Diez medidas urgentes para enfrentar a </w:t>
        </w:r>
        <w:proofErr w:type="spellStart"/>
        <w:r w:rsidRPr="00A74D8D">
          <w:rPr>
            <w:rStyle w:val="Hipervnculo"/>
            <w:sz w:val="28"/>
            <w:szCs w:val="28"/>
            <w:lang w:val="es-ES"/>
          </w:rPr>
          <w:t>Milei</w:t>
        </w:r>
        <w:proofErr w:type="spellEnd"/>
        <w:r w:rsidRPr="00A74D8D">
          <w:rPr>
            <w:rStyle w:val="Hipervnculo"/>
            <w:sz w:val="28"/>
            <w:szCs w:val="28"/>
            <w:lang w:val="es-ES"/>
          </w:rPr>
          <w:t xml:space="preserve"> - CTA</w:t>
        </w:r>
      </w:hyperlink>
    </w:p>
    <w:p w:rsidR="00F54939" w:rsidRPr="002F6EB2" w:rsidRDefault="00F54939" w:rsidP="00F54939">
      <w:pPr>
        <w:pStyle w:val="Prrafodelista"/>
        <w:numPr>
          <w:ilvl w:val="0"/>
          <w:numId w:val="1"/>
        </w:numPr>
        <w:rPr>
          <w:rStyle w:val="Hipervnculo"/>
          <w:sz w:val="28"/>
          <w:szCs w:val="28"/>
          <w:lang w:val="es-AR"/>
        </w:rPr>
      </w:pPr>
      <w:hyperlink r:id="rId7" w:history="1">
        <w:r w:rsidRPr="002F6EB2">
          <w:rPr>
            <w:rStyle w:val="Hipervnculo"/>
            <w:sz w:val="28"/>
            <w:szCs w:val="28"/>
            <w:lang w:val="es-AR"/>
          </w:rPr>
          <w:t>https://www.cta.org.ar/cabildo-abierto-federal-por-la.html</w:t>
        </w:r>
      </w:hyperlink>
    </w:p>
    <w:p w:rsidR="00F54939" w:rsidRPr="00F54939" w:rsidRDefault="00F54939" w:rsidP="003B48AE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p w:rsidR="003B48AE" w:rsidRDefault="003B48AE" w:rsidP="003B48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b/>
          <w:sz w:val="28"/>
          <w:szCs w:val="28"/>
          <w:lang w:val="es-ES"/>
        </w:rPr>
        <w:t>TESIS 11:</w:t>
      </w:r>
    </w:p>
    <w:p w:rsidR="009221F0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Participaron en la elaboración de esta propuesta los siguientes compañeros de Tesis 11:</w:t>
      </w:r>
      <w:r w:rsidR="009221F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AGUILERA Alfredo; DE ECHEANDÍA Rodrigo; GOLZMAN Valentín; GROBER Isaac; MENDOZA Carlos; PAPADOPULOS Roberto.</w:t>
      </w:r>
    </w:p>
    <w:p w:rsidR="003B48AE" w:rsidRPr="003B48AE" w:rsidRDefault="003B48AE" w:rsidP="003B4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3B48AE">
        <w:rPr>
          <w:rFonts w:ascii="Times New Roman" w:hAnsi="Times New Roman" w:cs="Times New Roman"/>
          <w:sz w:val="28"/>
          <w:szCs w:val="28"/>
          <w:lang w:val="es-ES"/>
        </w:rPr>
        <w:t>Compaginación y redacción: MENDOZA Carlos</w:t>
      </w:r>
    </w:p>
    <w:p w:rsidR="003B48AE" w:rsidRPr="00A76BE2" w:rsidRDefault="003B48AE" w:rsidP="001A7BEC">
      <w:pPr>
        <w:spacing w:after="0" w:line="240" w:lineRule="auto"/>
        <w:rPr>
          <w:rFonts w:ascii="Arial" w:hAnsi="Arial" w:cs="Arial"/>
          <w:i/>
          <w:sz w:val="24"/>
          <w:szCs w:val="24"/>
          <w:lang w:val="es-ES"/>
        </w:rPr>
      </w:pPr>
    </w:p>
    <w:sectPr w:rsidR="003B48AE" w:rsidRPr="00A76BE2" w:rsidSect="003B48AE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6F41"/>
    <w:multiLevelType w:val="hybridMultilevel"/>
    <w:tmpl w:val="CE3EAC48"/>
    <w:lvl w:ilvl="0" w:tplc="5B3C7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C5"/>
    <w:rsid w:val="001423DD"/>
    <w:rsid w:val="001A7BEC"/>
    <w:rsid w:val="003256C5"/>
    <w:rsid w:val="00342164"/>
    <w:rsid w:val="003B48AE"/>
    <w:rsid w:val="005214FC"/>
    <w:rsid w:val="008218B4"/>
    <w:rsid w:val="009221F0"/>
    <w:rsid w:val="00A76BE2"/>
    <w:rsid w:val="00D068A6"/>
    <w:rsid w:val="00DD3079"/>
    <w:rsid w:val="00F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11C2"/>
  <w15:chartTrackingRefBased/>
  <w15:docId w15:val="{2C73F104-00D1-4926-86DF-5E7567A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8A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5493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4939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ta.org.ar/cabildo-abierto-federal-por-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aa.org.ar/las-dos-cta-definieron-un-plan-de-lucha-y-aprobaron-un-documento-diez-medidas-urgentes-para-enfrentar-a-milei/" TargetMode="External"/><Relationship Id="rId5" Type="http://schemas.openxmlformats.org/officeDocument/2006/relationships/hyperlink" Target="https://elmegafono.net/wp-content/uploads/2020/05/Declaraci%C3%B3n-Manifiesto-nacional-por-la-soberan%C3%ADa-el-trabajo-y-la-producci%C3%B3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dcterms:created xsi:type="dcterms:W3CDTF">2025-11-19T15:51:00Z</dcterms:created>
  <dcterms:modified xsi:type="dcterms:W3CDTF">2025-12-07T14:38:00Z</dcterms:modified>
</cp:coreProperties>
</file>